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979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混合制粒机制备速率不行是什么原因</w:t>
      </w:r>
      <w:bookmarkEnd w:id="0"/>
    </w:p>
    <w:p w14:paraId="5E843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混合制粒机制备速率不足可能由多种因素导致，需从设备性能、工艺参数、物料特性及操作管理等方面进行系统性排查。以下是详细原因分析及对应解决方案：</w:t>
      </w:r>
    </w:p>
    <w:p w14:paraId="3430AD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一、混合制粒机设备相关因素</w:t>
      </w:r>
    </w:p>
    <w:p w14:paraId="30A152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1. 动力系统异常</w:t>
      </w:r>
    </w:p>
    <w:p w14:paraId="2BBFF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电机功率不足或老化</w:t>
      </w:r>
    </w:p>
    <w:p w14:paraId="48F8A0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表现：实际输出扭矩低于设计值，无法驱动高负载工况下的搅拌桨/转子。</w:t>
      </w:r>
    </w:p>
    <w:p w14:paraId="2A639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对策：检测电机电流是否达额定值的80%以上；定期维护轴承并更换磨损部件。</w:t>
      </w:r>
    </w:p>
    <w:p w14:paraId="432F8D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传动效率下降</w:t>
      </w:r>
    </w:p>
    <w:p w14:paraId="01EFCF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V带松动打滑、链条张紧度不当会导致动能损失。建议每周检查传动件磨损情况，及时调整间隙。</w:t>
      </w:r>
    </w:p>
    <w:p w14:paraId="3DA0D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2. 关键部件磨损或堵塞</w:t>
      </w:r>
    </w:p>
    <w:p w14:paraId="22EF3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制粒刀头钝化</w:t>
      </w:r>
    </w:p>
    <w:p w14:paraId="6C7E61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刃口变钝后切割效率降低，颗粒成型速度减缓。应每班次检查刀片锋利度，采用硬质合金涂层刀具可延长寿命。</w:t>
      </w:r>
    </w:p>
    <w:p w14:paraId="463074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筛网孔径不合理或堵塞</w:t>
      </w:r>
    </w:p>
    <w:p w14:paraId="477AB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过细的筛网增加出料阻力，而原料中的纤维状杂质易造成堵网。可尝试增大筛孔尺寸或加装振动清网装置。</w:t>
      </w:r>
    </w:p>
    <w:p w14:paraId="751989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3. 温控失效影响粘合剂活性</w:t>
      </w:r>
    </w:p>
    <w:p w14:paraId="0B6B4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对于热熔型粘结剂（如石蜡），若加热模块故障导致温度达不到熔点，会显著降低粘结效果。需校准PID温控仪表，确保温差波动≤±2℃。</w:t>
      </w:r>
    </w:p>
    <w:p w14:paraId="7EAE12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二、混合制粒机工艺参数设置问题</w:t>
      </w:r>
    </w:p>
    <w:p w14:paraId="1C5302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1. 转速匹配不当</w:t>
      </w:r>
    </w:p>
    <w:p w14:paraId="4B76D1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主轴转速过低</w:t>
      </w:r>
    </w:p>
    <w:p w14:paraId="59F045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离心力不足时物料无法充分抛洒形成均匀液膜，导致成核速率下降。可通过变频调速逐步测试最佳临界速度（通常在200~500rpm区间）。</w:t>
      </w:r>
    </w:p>
    <w:p w14:paraId="55C315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剪切速率梯度缺失</w:t>
      </w:r>
    </w:p>
    <w:p w14:paraId="4E4255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多层搅拌结构的设备若各层速比失调（如内中外筒体转速比未按等差数列设计），会破坏有序流动状态。建议恢复出厂设定的比例关系。</w:t>
      </w:r>
    </w:p>
    <w:p w14:paraId="2228E2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2. 喷液系统不稳定</w:t>
      </w:r>
    </w:p>
    <w:p w14:paraId="23E95F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雾化压力波动</w:t>
      </w:r>
    </w:p>
    <w:p w14:paraId="650654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±0.1MPa的压力变化即可引起雾滴粒径分布改变，进而影响润湿渗透深度。安装稳压阀并将储气罐容量提升至5L以上可改善稳定性。</w:t>
      </w:r>
    </w:p>
    <w:p w14:paraId="699CF6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喷嘴堵塞频率高</w:t>
      </w:r>
    </w:p>
    <w:p w14:paraId="1D63E2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使用去离子水作为稀释剂仍出现结晶析出时，需增设伴热保温管路维持溶液温度＞40℃。</w:t>
      </w:r>
    </w:p>
    <w:p w14:paraId="6D6B7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3. 批量与周期失衡</w:t>
      </w:r>
    </w:p>
    <w:p w14:paraId="617A4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装填量超过临界容积</w:t>
      </w:r>
    </w:p>
    <w:p w14:paraId="336B9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当填充率＞75%时，自由空间减少导致粒子间碰撞概率下降。应根据机型手册严格控制投料量（一般为有效容积的60%~70%）。</w:t>
      </w:r>
    </w:p>
    <w:p w14:paraId="1AA3FB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循环次数过多</w:t>
      </w:r>
    </w:p>
    <w:p w14:paraId="6FF5D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过度返工使细粉比例累积，反而阻碍新核生成。推荐采用连续式生产模式替代间歇式多次循环。</w:t>
      </w:r>
    </w:p>
    <w:p w14:paraId="26B1F6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三、混合制粒机物料特性变化</w:t>
      </w:r>
    </w:p>
    <w:p w14:paraId="250028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1. 流动性差异扩大</w:t>
      </w:r>
    </w:p>
    <w:p w14:paraId="54F956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休止角增大</w:t>
      </w:r>
    </w:p>
    <w:p w14:paraId="4AB6C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当原料含水量偏离最佳范围（通常控制在8%~12%），流动性恶化导致架桥现象频发。在线水分仪实时监控并联动喷雾系统可实现动态补偿。</w:t>
      </w:r>
    </w:p>
    <w:p w14:paraId="50D8EF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粒径分布过宽</w:t>
      </w:r>
    </w:p>
    <w:p w14:paraId="599C7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D90/D10比值＞5时粗细颗粒分离严重，建议预处理阶段增加预混工序使分布窄化至跨距＜3个数量级。</w:t>
      </w:r>
    </w:p>
    <w:p w14:paraId="4697E6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2. 粘结剂适配性差</w:t>
      </w:r>
    </w:p>
    <w:p w14:paraId="28065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黏度温度敏感性强</w:t>
      </w:r>
    </w:p>
    <w:p w14:paraId="322069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某些聚合物溶液在环境温度下降时迅速增稠，失去流动性。改用全年候型复合粘结剂（含环氧乙烷改性组分）可拓宽适用温域至5~40℃。</w:t>
      </w:r>
    </w:p>
    <w:p w14:paraId="1617E4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固含量不足</w:t>
      </w:r>
    </w:p>
    <w:p w14:paraId="598B48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低浓度溶液需要更长时间才能达到相同包衣厚度，适当提高质量分数至25%~35%可缩短干燥时间。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A657E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177540" cy="4286250"/>
            <wp:effectExtent l="0" t="0" r="381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3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2025-10-15T02:57:35Z</dcterms:created>
  <dc:creator>Mt</dc:creator>
  <cp:lastModifiedBy>制药网阳阳</cp:lastModifiedBy>
  <dcterms:modified xsi:type="dcterms:W3CDTF">2025-10-15T02:58:00Z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4F6C3B70C28C44DBAC0E2535AD89AED8_12</vt:lpwstr>
  </property>
</Properties>
</file>