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E444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otted" w:color="DDDDDD" w:sz="6" w:space="7"/>
          <w:right w:val="none" w:color="auto" w:sz="0" w:space="0"/>
        </w:pBdr>
        <w:shd w:val="clear" w:fill="F5F5F5"/>
        <w:spacing w:before="0" w:beforeAutospacing="0" w:after="0" w:afterAutospacing="0" w:line="525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kern w:val="0"/>
          <w:sz w:val="30"/>
          <w:szCs w:val="30"/>
          <w:bdr w:val="none" w:color="auto" w:sz="0" w:space="0"/>
          <w:shd w:val="clear" w:fill="F5F5F5"/>
          <w:lang w:val="en-US" w:eastAsia="zh-CN" w:bidi="ar"/>
        </w:rPr>
        <w:t>为什么中药饮片需要专用的包装机？</w:t>
      </w:r>
    </w:p>
    <w:p w14:paraId="282AFD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b/>
          <w:bCs/>
          <w:color w:val="0000FF"/>
          <w:sz w:val="36"/>
          <w:szCs w:val="36"/>
          <w:lang w:val="en-US" w:eastAsia="zh-CN"/>
        </w:rPr>
      </w:pPr>
    </w:p>
    <w:p w14:paraId="35AFC984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中药饮片作为传统中药材经过炮制后的特殊产品，其成分、形态和存储需求与普通食品、西药有着本质区别，这决定了它需要专用包装机，核心原因可归结为以下几点：</w:t>
      </w:r>
    </w:p>
    <w:p w14:paraId="75C46D8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271770" cy="2245995"/>
            <wp:effectExtent l="0" t="0" r="5080" b="190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45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C01F5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FF4C00"/>
          <w:spacing w:val="8"/>
          <w:sz w:val="25"/>
          <w:szCs w:val="25"/>
          <w:bdr w:val="none" w:color="auto" w:sz="0" w:space="0"/>
          <w:shd w:val="clear" w:fill="FFFFFF"/>
        </w:rPr>
        <w:t>一、适配中药饮片的复杂形态，避免破碎与损耗</w:t>
      </w:r>
    </w:p>
    <w:p w14:paraId="09AAF36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中药饮片形态多样，有片状（如当归、白芍）、段状（如黄芪、甘草）、块状（如茯苓、葛根），甚至还有带绒毛（如辛夷）或易碎（如冰片）的特殊品种。</w:t>
      </w:r>
    </w:p>
    <w:p w14:paraId="166F23B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专用包装机针对这些形态设计了柔性输送轨道和可调式夹持装置，能减少运输中的挤压、摩擦，避免有效成分因饮片破碎而流失。例如，普通包装机的刚性传送带可能导致酥脆的饮片碎裂，而专用设备的软质硅胶履带则能轻柔输送。</w:t>
      </w:r>
    </w:p>
    <w:p w14:paraId="432CB33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266690" cy="7954010"/>
            <wp:effectExtent l="0" t="0" r="10160" b="889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54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A89FB0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FF4C00"/>
          <w:spacing w:val="8"/>
          <w:sz w:val="25"/>
          <w:szCs w:val="25"/>
          <w:bdr w:val="none" w:color="auto" w:sz="0" w:space="0"/>
          <w:shd w:val="clear" w:fill="FFFFFF"/>
        </w:rPr>
        <w:t>二、满足防潮、防蛀、避光的特殊存储要求</w:t>
      </w:r>
    </w:p>
    <w:p w14:paraId="5745BC4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中药饮片的药效与存储环境密切相关：</w:t>
      </w:r>
    </w:p>
    <w:p w14:paraId="3743EAA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- 多数饮片（如山药、枸杞）易吸潮发霉，需包装具备高气密性，专用包装机的多道热封技术可实现包装膜的紧密贴合，阻隔水分；</w:t>
      </w:r>
    </w:p>
    <w:p w14:paraId="70CCF2B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- 部分饮片（如薄荷、紫苏）含挥发油，需防氧化，专用设备可充入氮气置换包装内空气，延缓成分挥发；</w:t>
      </w:r>
    </w:p>
    <w:p w14:paraId="52046B1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- 少数光敏性饮片（如黄连、黄柏）需避光，专用包装机能适配棕色遮光膜，并精准控制包装尺寸，避免膜材浪费。</w:t>
      </w:r>
    </w:p>
    <w:p w14:paraId="2A22E8DC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普通包装机往往侧重效率，难以兼顾这些精细化的防护需求。</w:t>
      </w:r>
    </w:p>
    <w:p w14:paraId="7DC192FA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266690" cy="7753985"/>
            <wp:effectExtent l="0" t="0" r="10160" b="1841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53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607974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FF4C00"/>
          <w:spacing w:val="8"/>
          <w:sz w:val="25"/>
          <w:szCs w:val="25"/>
          <w:bdr w:val="none" w:color="auto" w:sz="0" w:space="0"/>
          <w:shd w:val="clear" w:fill="FFFFFF"/>
        </w:rPr>
        <w:t>三、符合中药行业的合规标准</w:t>
      </w:r>
    </w:p>
    <w:p w14:paraId="215AB183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根据《药品包装用材料和容器管理办法》，中药饮片包装需标注品名、规格、产地、炮制方法等信息，且包装材料需符合药用标准。</w:t>
      </w:r>
    </w:p>
    <w:p w14:paraId="4FFDF3AB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专用包装机集成了智能打码系统，可同步打印上述信息，确保追溯合规；同时，其接触饮片的部件（如送料槽）采用304不锈钢，避免普通设备的镀锌材质可能带来的重金属污染，符合GMP对中药生产的卫生要求。</w:t>
      </w:r>
    </w:p>
    <w:p w14:paraId="61EA1F1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266690" cy="2984500"/>
            <wp:effectExtent l="0" t="0" r="10160" b="635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8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5522CC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FF4C00"/>
          <w:spacing w:val="8"/>
          <w:sz w:val="25"/>
          <w:szCs w:val="25"/>
          <w:bdr w:val="none" w:color="auto" w:sz="0" w:space="0"/>
          <w:shd w:val="clear" w:fill="FFFFFF"/>
        </w:rPr>
        <w:t>四、适配小批量、多品种的生产特性</w:t>
      </w:r>
    </w:p>
    <w:p w14:paraId="61AA402F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中药企业常需应对“小批量、多规格”的饮片包装需求（如同一品种有50g、100g、250g等不同规格）。</w:t>
      </w:r>
    </w:p>
    <w:p w14:paraId="7F1509FD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专用包装机的参数记忆功能可存储数十种包装方案，切换规格时无需反复调试，而普通包装机的固定参数设置则难以适应这种灵活性，容易导致调整时间过长、材料损耗增加。</w:t>
      </w:r>
    </w:p>
    <w:p w14:paraId="04CCA5B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272405" cy="2329180"/>
            <wp:effectExtent l="0" t="0" r="4445" b="1397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29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F61429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总结</w:t>
      </w:r>
    </w:p>
    <w:p w14:paraId="621BAA8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中药饮片的专用包装机，本质是为了在包装环节保护其“药性”“安全性”与“合规性”。从形态适配到存储防护，再到行业标准契合，这些针对性设计让中药饮片在流通中能最大程度保留药效，同时满足现代药品管理的严苛要求——这正是专用设备不可替代的核心价值。</w:t>
      </w:r>
    </w:p>
    <w:p w14:paraId="3C181C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hint="eastAsia" w:ascii="微软雅黑" w:hAnsi="微软雅黑" w:eastAsia="微软雅黑" w:cs="微软雅黑"/>
          <w:b/>
          <w:bCs/>
          <w:color w:val="0000FF"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15DE48A9"/>
    <w:rsid w:val="19B00DD0"/>
    <w:rsid w:val="1B511483"/>
    <w:rsid w:val="20F64921"/>
    <w:rsid w:val="21F1422B"/>
    <w:rsid w:val="28B8039C"/>
    <w:rsid w:val="299013F5"/>
    <w:rsid w:val="2BBD6588"/>
    <w:rsid w:val="2CA61F26"/>
    <w:rsid w:val="2F4773FE"/>
    <w:rsid w:val="33A4059C"/>
    <w:rsid w:val="341E07EE"/>
    <w:rsid w:val="34EC0D2A"/>
    <w:rsid w:val="389948BB"/>
    <w:rsid w:val="3908584D"/>
    <w:rsid w:val="3A832F6A"/>
    <w:rsid w:val="3BC54918"/>
    <w:rsid w:val="3EDC6A25"/>
    <w:rsid w:val="41280288"/>
    <w:rsid w:val="43923F81"/>
    <w:rsid w:val="43D84AA5"/>
    <w:rsid w:val="495A6C96"/>
    <w:rsid w:val="52867B06"/>
    <w:rsid w:val="575E6EE0"/>
    <w:rsid w:val="58C67997"/>
    <w:rsid w:val="5AE51363"/>
    <w:rsid w:val="5D38538B"/>
    <w:rsid w:val="5ECC0B16"/>
    <w:rsid w:val="601E1EF1"/>
    <w:rsid w:val="618233C6"/>
    <w:rsid w:val="6252318D"/>
    <w:rsid w:val="669916B9"/>
    <w:rsid w:val="68D10D6E"/>
    <w:rsid w:val="68DA17D8"/>
    <w:rsid w:val="691A2B02"/>
    <w:rsid w:val="6A9B3239"/>
    <w:rsid w:val="6F9F664B"/>
    <w:rsid w:val="739A136C"/>
    <w:rsid w:val="77A16CB3"/>
    <w:rsid w:val="78703173"/>
    <w:rsid w:val="7A1E40AE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1089</Words>
  <Characters>1089</Characters>
  <Lines>0</Lines>
  <Paragraphs>0</Paragraphs>
  <TotalTime>10</TotalTime>
  <ScaleCrop>false</ScaleCrop>
  <LinksUpToDate>false</LinksUpToDate>
  <CharactersWithSpaces>1123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2026-01-06T01:24:53Z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