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0CD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C30D23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6"/>
          <w:szCs w:val="36"/>
          <w:bdr w:val="none" w:color="auto" w:sz="0" w:space="0"/>
          <w14:textFill>
            <w14:solidFill>
              <w14:schemeClr w14:val="tx1"/>
            </w14:solidFill>
          </w14:textFill>
        </w:rPr>
        <w:t>台式场发射电镜的使用注意事项有哪些？</w:t>
      </w:r>
      <w:bookmarkEnd w:id="0"/>
    </w:p>
    <w:p w14:paraId="35625C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使用台式场发射电镜时需注意环境稳定、样品制备规范、设备日常维护及安全操作‌。保持实验室温度在20~25℃、湿度低于65%，避免震动和电磁干扰，确保设备放置在平稳、防震的台面上，以保障成像稳定性。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64742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样品必须‌充分干燥、无磁性、导电性良好‌。含水或挥发性物质的样品需提前干燥，防止破坏真空系统；磁性样品应预先消磁，避免吸附在镜筒内造成污染；不导电样品(如高分子、陶瓷)需喷镀金、铂或碳膜，防止荷电效应影响图像质量。 </w:t>
      </w:r>
    </w:p>
    <w:p w14:paraId="060C0F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操作前检查真空系统是否正常，确保抽真空到位后再启动电子束。避免频繁开关高压和突然断电，以延长灯丝寿命。使用后及时清洁样品室，用无尘布擦拭样品台和内壁，防止残留物污染。 </w:t>
      </w:r>
    </w:p>
    <w:p w14:paraId="197FD03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若设备长期未使用，重新启用时应先运行真空泵至少2小时，逐步恢复真空度，并进行必要的光阑对中和像散校正。对于配备场发射枪的型号，还需进行高压激活和发射电流校准。 </w:t>
      </w:r>
    </w:p>
    <w:p w14:paraId="4CF729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‌严禁将粉末或松散样品直接放入而不固定‌，必须用导电胶带粘牢，并用洗耳球吹扫去除未附着颗粒，防止其在抽真空过程中飘散，污染探测器或光阑。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63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2026-04-29T06:00:29Z</dcterms:created>
  <dc:creator>Mt</dc:creator>
  <cp:lastModifiedBy>制药网阳阳</cp:lastModifiedBy>
  <dcterms:modified xsi:type="dcterms:W3CDTF">2026-04-29T06:00:52Z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0ACB6241657E4D98BC07306B7053AD70_12</vt:lpwstr>
  </property>
</Properties>
</file>