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C7E6017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660" w:lineRule="atLeast"/>
        <w:ind w:left="0" w:right="0" w:firstLine="0"/>
        <w:jc w:val="center"/>
        <w:textAlignment w:val="baseline"/>
        <w:rPr>
          <w:rFonts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42"/>
          <w:szCs w:val="42"/>
        </w:rPr>
      </w:pPr>
      <w:r>
        <w:rPr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sz w:val="28"/>
          <w:szCs w:val="28"/>
          <w:bdr w:val="none" w:color="auto" w:sz="0" w:space="0"/>
          <w:shd w:val="clear" w:fill="FFFFFF"/>
          <w:vertAlign w:val="baseline"/>
        </w:rPr>
        <w:t>从计量到守护：超声波燃气表如何让燃气安全“可感知、可预判”？</w:t>
      </w:r>
    </w:p>
    <w:p w14:paraId="0A13693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燃气是民生与工商业重要的能源，但其易燃、易爆的特性也带来了潜在的安全隐患。微小流量泄漏难以察觉，长时间停气埋下隐患，异常用气行为难以及时识别，一旦失控，可能引发火灾、爆炸等严重事故，威胁生命财产安全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CA2399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为应对城燃企业对精准计量与安全用气的双重需求，超声波技术正突破传统计量局限。以超声波燃气表为核心载体，这一技术正从“计量工具”升级为“安全哨兵”，推动燃气安全管理从被动应对走向主动预警。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FB5AD5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6600"/>
          <w:spacing w:val="0"/>
          <w:kern w:val="0"/>
          <w:sz w:val="30"/>
          <w:szCs w:val="30"/>
          <w:bdr w:val="none" w:color="auto" w:sz="0" w:space="0"/>
          <w:shd w:val="clear" w:fill="FFFFFF"/>
          <w:vertAlign w:val="baseline"/>
          <w:lang w:val="en-US" w:eastAsia="zh-CN" w:bidi="ar"/>
        </w:rPr>
        <w:t>01</w:t>
      </w:r>
    </w:p>
    <w:p w14:paraId="58AE6EDE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超声波技术——燃气行业的技术革新者</w:t>
      </w:r>
    </w:p>
    <w:p w14:paraId="2BE4CDE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617659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传统机械式燃气表依赖皮膜、齿轮等机械结构，长期运行易磨损、精度下降，对微小流量不敏感，难以有效捕捉泄漏或复杂用气场景。而超声波燃气表利用顺逆流声波时间差计算流量，采用非接触式测量，无机械部件，能够实时精准感知全场景用气状态，为安全监控提供可靠数据支撑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99AC58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核心优势：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54C61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性能强</w:t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：起始流量低、精度高、精准捕捉微小流量；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6C20D25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易维护</w:t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：无机械磨损、寿命长、无需特殊维护；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69C3ACB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智能化</w:t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：全电子式设计，可实现预付费、无线抄表，助力数字化转型；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D1F0904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更安全</w:t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：高精度与实时性，使其超越了单纯的计量功能，赋能燃气安全如微小泄漏预警、异常用气判断、自动关阀等场景。</w:t>
      </w:r>
    </w:p>
    <w:p w14:paraId="123955C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bookmarkStart w:id="0" w:name="_GoBack"/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3662045" cy="2113280"/>
            <wp:effectExtent l="0" t="0" r="14605" b="1270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2045" cy="21132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555891D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4A4597C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ECF13D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6600"/>
          <w:spacing w:val="0"/>
          <w:kern w:val="0"/>
          <w:sz w:val="30"/>
          <w:szCs w:val="30"/>
          <w:bdr w:val="none" w:color="auto" w:sz="0" w:space="0"/>
          <w:shd w:val="clear" w:fill="FFFFFF"/>
          <w:vertAlign w:val="baseline"/>
          <w:lang w:val="en-US" w:eastAsia="zh-CN" w:bidi="ar"/>
        </w:rPr>
        <w:t>02</w:t>
      </w:r>
    </w:p>
    <w:p w14:paraId="2AEC94CD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三大核心场景：超声波技术如何精准化解燃气风险？</w:t>
      </w:r>
    </w:p>
    <w:p w14:paraId="232B12E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34E08715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微小流量泄漏——精准识别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7A834D1A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胶管老化、接口松动等引发的微量泄漏，往往难以及时察觉。传统NB-IoT皮膜表采用“计量周期脉冲 + 时间反推流量”的间接判断方式，受不同环境下计量周期差异影响，易将正常微小用气误判为泄漏，误报率高，造成人力浪费。超声波燃气表则以超低起始流量实现对微小泄漏的直接测量，一旦异常即可触发预警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6CD44F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长时间不用气——自动锁阀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126E7A7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空置房、假期停工等长期停气场景，管道隐患容易被忽视。超声波燃气表可根据设定阈值(如72小时)自动关阀，切断气源；恢复用气前，系统自动完成阀门密封与管道泄漏双重检测，合格后方可开阀，实现闭环安全管理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0751EBF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</w:t>
      </w: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异常用气行为——提前预警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8EB306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异常大流量、恒流(如灶具干烧)、管道破坏等行为常伴随独特流量特征，传统设备难以有效识别。超声波燃气表结合智能算法，通过用气建模、特征提取与算法自学习，实时识别流量骤增、恒流等异常情况，及时预警，为应急处置争取宝贵时间。</w:t>
      </w:r>
    </w:p>
    <w:p w14:paraId="33879087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4310" cy="3036570"/>
            <wp:effectExtent l="0" t="0" r="2540" b="11430"/>
            <wp:docPr id="3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6B5D78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p w14:paraId="7815B0A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2A5A0DF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6600"/>
          <w:spacing w:val="0"/>
          <w:kern w:val="0"/>
          <w:sz w:val="30"/>
          <w:szCs w:val="30"/>
          <w:bdr w:val="none" w:color="auto" w:sz="0" w:space="0"/>
          <w:shd w:val="clear" w:fill="FFFFFF"/>
          <w:vertAlign w:val="baseline"/>
          <w:lang w:val="en-US" w:eastAsia="zh-CN" w:bidi="ar"/>
        </w:rPr>
        <w:t>03</w:t>
      </w:r>
    </w:p>
    <w:p w14:paraId="694A5D11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Style w:val="6"/>
          <w:rFonts w:hint="default" w:ascii="Helvetica" w:hAnsi="Helvetica" w:eastAsia="Helvetica" w:cs="Helvetica"/>
          <w:b/>
          <w:bCs/>
          <w:i w:val="0"/>
          <w:iCs w:val="0"/>
          <w:caps w:val="0"/>
          <w:color w:val="FF0000"/>
          <w:spacing w:val="0"/>
          <w:kern w:val="0"/>
          <w:sz w:val="24"/>
          <w:szCs w:val="24"/>
          <w:bdr w:val="none" w:color="auto" w:sz="0" w:space="0"/>
          <w:shd w:val="clear" w:fill="FFFFFF"/>
          <w:vertAlign w:val="baseline"/>
          <w:lang w:val="en-US" w:eastAsia="zh-CN" w:bidi="ar"/>
        </w:rPr>
        <w:t>四方光电：以超声波核心技术，构筑燃气安全底座</w:t>
      </w:r>
    </w:p>
    <w:p w14:paraId="04E96B0C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17922893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四方光电(证券代码688665)是一家专注于智能气体传感器与气体分析仪器的科创板上市企业。自2008年起，公司便致力于超声波技术研发，在超声波流量与成分探测领域积累了超过17年经验。早在2009年，该技术已规模化应用于医疗制氧机等产品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4C98E030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公司在超声波气室流场设计、超声波信号处理、流量算法、温度修正、燃气成分修正及超声波探测器自主研发等方面具备深厚积累，在燃气成分修正、抗干扰等领域优势显著。</w:t>
      </w: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br w:type="textWrapping"/>
      </w: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 </w:t>
      </w:r>
    </w:p>
    <w:p w14:paraId="299E9068"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/>
        <w:ind w:left="0" w:right="0" w:firstLine="0"/>
        <w:jc w:val="left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Arial" w:hAnsi="Arial" w:eastAsia="Helvetica" w:cs="Arial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　　目前，四方光电已推出户用及工商用超声波燃气模组，具备兼容性强、灵敏度高、计量性能稳定、寿命长、可扩展性强、安全性高等特点，可广泛适配市面主流燃气表。</w:t>
      </w:r>
    </w:p>
    <w:p w14:paraId="658677C1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textAlignment w:val="baseline"/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</w:rPr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5274310" cy="3036570"/>
            <wp:effectExtent l="0" t="0" r="2540" b="11430"/>
            <wp:docPr id="2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58E67F2"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textAlignment w:val="baseline"/>
      </w:pPr>
      <w:r>
        <w:rPr>
          <w:rFonts w:hint="default" w:ascii="Helvetica" w:hAnsi="Helvetica" w:eastAsia="Helvetica" w:cs="Helvetica"/>
          <w:i w:val="0"/>
          <w:iCs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  <w:vertAlign w:val="baseline"/>
        </w:rPr>
        <w:t>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  <w:font w:name="KSOFB4AB0A6B">
    <w:panose1 w:val="020B0704020202020204"/>
    <w:charset w:val="00"/>
    <w:family w:val="auto"/>
    <w:pitch w:val="default"/>
    <w:sig w:usb0="00000001" w:usb1="00000000" w:usb2="00000000" w:usb3="00000000" w:csb0="00000001" w:csb1="00000000"/>
  </w:font>
  <w:font w:name="KSOF7FC4CF2A">
    <w:panose1 w:val="020B0604020202020204"/>
    <w:charset w:val="00"/>
    <w:family w:val="auto"/>
    <w:pitch w:val="default"/>
    <w:sig w:usb0="00000001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8E2D73"/>
    <w:rsid w:val="077414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</Words>
  <Characters>30</Characters>
  <Lines>0</Lines>
  <Paragraphs>0</Paragraphs>
  <TotalTime>0</TotalTime>
  <ScaleCrop>false</ScaleCrop>
  <LinksUpToDate>false</LinksUpToDate>
  <CharactersWithSpaces>30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2026-05-14T01:33:22Z</dcterms:created>
  <dc:creator>Mt</dc:creator>
  <cp:lastModifiedBy>制药网阳阳</cp:lastModifiedBy>
  <dcterms:modified xsi:type="dcterms:W3CDTF">2026-05-14T01:34:01Z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KSOTemplateDocerSaveRecord">
    <vt:lpwstr>eyJoZGlkIjoiZmU3OTIwMjI1NjFkMGE3MmZiOGEwOGVkNWQ0ZWE2ODQiLCJ1c2VySWQiOiIxNjExODgwMzUyIn0=</vt:lpwstr>
  </property>
  <property fmtid="{D5CDD505-2E9C-101B-9397-08002B2CF9AE}" pid="4" name="ICV">
    <vt:lpwstr>7DFF3E7E77634D37B7C79D52C81E7958_12</vt:lpwstr>
  </property>
</Properties>
</file>